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A16" w:rsidRDefault="00D80D5F">
      <w:pPr>
        <w:jc w:val="center"/>
        <w:rPr>
          <w:b/>
          <w:sz w:val="36"/>
        </w:rPr>
      </w:pPr>
      <w:r>
        <w:rPr>
          <w:rFonts w:hint="eastAsia"/>
          <w:b/>
          <w:sz w:val="36"/>
        </w:rPr>
        <w:t>《</w:t>
      </w:r>
      <w:r w:rsidR="00AD4ACB" w:rsidRPr="00AD4ACB">
        <w:rPr>
          <w:rFonts w:hint="eastAsia"/>
          <w:b/>
          <w:sz w:val="36"/>
        </w:rPr>
        <w:t>核电厂</w:t>
      </w:r>
      <w:r w:rsidR="00755493">
        <w:rPr>
          <w:rFonts w:hint="eastAsia"/>
          <w:b/>
          <w:sz w:val="36"/>
        </w:rPr>
        <w:t>海水循环泵运维技术导则</w:t>
      </w:r>
      <w:r>
        <w:rPr>
          <w:rFonts w:hint="eastAsia"/>
          <w:b/>
          <w:sz w:val="36"/>
        </w:rPr>
        <w:t>》编制说明</w:t>
      </w:r>
    </w:p>
    <w:p w:rsidR="00E27A16" w:rsidRDefault="00D80D5F">
      <w:pPr>
        <w:jc w:val="center"/>
        <w:rPr>
          <w:b/>
          <w:sz w:val="36"/>
        </w:rPr>
      </w:pPr>
      <w:r>
        <w:rPr>
          <w:rFonts w:hint="eastAsia"/>
          <w:b/>
          <w:sz w:val="36"/>
        </w:rPr>
        <w:t>（征求意见稿）</w:t>
      </w:r>
    </w:p>
    <w:p w:rsidR="00E27A16" w:rsidRDefault="00D80D5F">
      <w:pPr>
        <w:outlineLvl w:val="0"/>
        <w:rPr>
          <w:b/>
          <w:sz w:val="28"/>
          <w:szCs w:val="28"/>
        </w:rPr>
      </w:pPr>
      <w:r>
        <w:rPr>
          <w:rFonts w:hint="eastAsia"/>
          <w:b/>
          <w:sz w:val="28"/>
          <w:szCs w:val="28"/>
        </w:rPr>
        <w:t>一、工作简况</w:t>
      </w:r>
    </w:p>
    <w:p w:rsidR="00E27A16" w:rsidRDefault="00D80D5F" w:rsidP="00CC40C4">
      <w:pPr>
        <w:jc w:val="both"/>
        <w:rPr>
          <w:b/>
        </w:rPr>
      </w:pPr>
      <w:r>
        <w:rPr>
          <w:rFonts w:hint="eastAsia"/>
          <w:b/>
        </w:rPr>
        <w:t>1、任务来源</w:t>
      </w:r>
    </w:p>
    <w:p w:rsidR="00E27A16" w:rsidRDefault="00D80D5F" w:rsidP="00CC40C4">
      <w:pPr>
        <w:ind w:firstLineChars="200" w:firstLine="480"/>
        <w:jc w:val="both"/>
      </w:pPr>
      <w:r>
        <w:rPr>
          <w:rFonts w:hint="eastAsia"/>
        </w:rPr>
        <w:t>标准主要起草单位：中国核能行业协会、</w:t>
      </w:r>
      <w:r w:rsidR="00755493">
        <w:rPr>
          <w:rFonts w:hint="eastAsia"/>
        </w:rPr>
        <w:t>福建福清核电</w:t>
      </w:r>
      <w:r w:rsidR="00AD4ACB">
        <w:rPr>
          <w:rFonts w:hint="eastAsia"/>
        </w:rPr>
        <w:t>有限公司</w:t>
      </w:r>
    </w:p>
    <w:p w:rsidR="00E27A16" w:rsidRDefault="00D80D5F" w:rsidP="00CC40C4">
      <w:pPr>
        <w:ind w:firstLineChars="200" w:firstLine="480"/>
        <w:jc w:val="both"/>
      </w:pPr>
      <w:r w:rsidRPr="00B91B63">
        <w:rPr>
          <w:rFonts w:hint="eastAsia"/>
        </w:rPr>
        <w:t>标准主要起草人员：</w:t>
      </w:r>
      <w:r w:rsidR="008B6CD0" w:rsidRPr="008B6CD0">
        <w:t>杜鹏程、侯晓宇、彭超、张必文、任伟伟、许光辉、邓龙杰、刘德军、王苗苗、张春旺</w:t>
      </w:r>
    </w:p>
    <w:p w:rsidR="00E27A16" w:rsidRDefault="00D80D5F" w:rsidP="00CC40C4">
      <w:pPr>
        <w:ind w:firstLineChars="200" w:firstLine="480"/>
        <w:jc w:val="both"/>
      </w:pPr>
      <w:r>
        <w:rPr>
          <w:rFonts w:hint="eastAsia"/>
        </w:rPr>
        <w:t>标准编制起始时间：自项目立项通过日</w:t>
      </w:r>
      <w:bookmarkStart w:id="0" w:name="_GoBack"/>
      <w:bookmarkEnd w:id="0"/>
      <w:r>
        <w:rPr>
          <w:rFonts w:hint="eastAsia"/>
        </w:rPr>
        <w:t>起至</w:t>
      </w:r>
      <w:r>
        <w:t>202</w:t>
      </w:r>
      <w:r w:rsidR="00755493">
        <w:rPr>
          <w:rFonts w:hint="eastAsia"/>
        </w:rPr>
        <w:t>3</w:t>
      </w:r>
      <w:r>
        <w:rPr>
          <w:rFonts w:hint="eastAsia"/>
        </w:rPr>
        <w:t>年</w:t>
      </w:r>
      <w:r w:rsidR="00755493">
        <w:rPr>
          <w:rFonts w:hint="eastAsia"/>
        </w:rPr>
        <w:t>07</w:t>
      </w:r>
      <w:r>
        <w:rPr>
          <w:rFonts w:hint="eastAsia"/>
        </w:rPr>
        <w:t>月30日。</w:t>
      </w:r>
    </w:p>
    <w:p w:rsidR="00E27A16" w:rsidRDefault="00D80D5F" w:rsidP="00CC40C4">
      <w:pPr>
        <w:ind w:firstLineChars="200" w:firstLine="480"/>
        <w:jc w:val="both"/>
      </w:pPr>
      <w:r>
        <w:rPr>
          <w:rFonts w:hint="eastAsia"/>
        </w:rPr>
        <w:t>本标准为中国核能行业协会技术服务部</w:t>
      </w:r>
      <w:r w:rsidR="00FD5EBA">
        <w:rPr>
          <w:rFonts w:hint="eastAsia"/>
        </w:rPr>
        <w:t>和</w:t>
      </w:r>
      <w:r w:rsidR="00755493">
        <w:rPr>
          <w:rFonts w:hint="eastAsia"/>
        </w:rPr>
        <w:t>福建福清核电</w:t>
      </w:r>
      <w:r w:rsidR="00FD5EBA">
        <w:rPr>
          <w:rFonts w:hint="eastAsia"/>
        </w:rPr>
        <w:t>有限公司</w:t>
      </w:r>
      <w:r>
        <w:rPr>
          <w:rFonts w:hint="eastAsia"/>
        </w:rPr>
        <w:t>牵头编制，按照协会秘书处和核协团标办公室要求，不再单独签订委托合同。</w:t>
      </w:r>
    </w:p>
    <w:p w:rsidR="00E27A16" w:rsidRDefault="00D80D5F" w:rsidP="00CC40C4">
      <w:pPr>
        <w:jc w:val="both"/>
        <w:rPr>
          <w:b/>
        </w:rPr>
      </w:pPr>
      <w:r>
        <w:rPr>
          <w:rFonts w:hint="eastAsia"/>
          <w:b/>
        </w:rPr>
        <w:t>2、主要工作过程</w:t>
      </w:r>
    </w:p>
    <w:p w:rsidR="00FD5EBA" w:rsidRDefault="00FD5EBA" w:rsidP="00CC40C4">
      <w:pPr>
        <w:ind w:firstLineChars="200" w:firstLine="480"/>
        <w:jc w:val="both"/>
      </w:pPr>
      <w:r w:rsidRPr="00FD5EBA">
        <w:rPr>
          <w:rFonts w:hint="eastAsia"/>
        </w:rPr>
        <w:t>为进一步推动我国核电厂</w:t>
      </w:r>
      <w:r w:rsidR="00904CA2">
        <w:rPr>
          <w:rFonts w:hint="eastAsia"/>
        </w:rPr>
        <w:t>常规岛重要泵的运维标准化</w:t>
      </w:r>
      <w:r w:rsidRPr="00FD5EBA">
        <w:rPr>
          <w:rFonts w:hint="eastAsia"/>
        </w:rPr>
        <w:t>。中国核能行业协会自</w:t>
      </w:r>
      <w:r w:rsidRPr="00FD5EBA">
        <w:t>20</w:t>
      </w:r>
      <w:r w:rsidR="00904CA2">
        <w:rPr>
          <w:rFonts w:hint="eastAsia"/>
        </w:rPr>
        <w:t>22</w:t>
      </w:r>
      <w:r w:rsidRPr="00FD5EBA">
        <w:t>年</w:t>
      </w:r>
      <w:r w:rsidR="00904CA2">
        <w:rPr>
          <w:rFonts w:hint="eastAsia"/>
        </w:rPr>
        <w:t>3</w:t>
      </w:r>
      <w:r w:rsidRPr="00FD5EBA">
        <w:t>月，</w:t>
      </w:r>
      <w:r w:rsidR="00904CA2">
        <w:t>组织召开了核电站常规岛关键泵标准编制及团标转换启动会，来自核电厂运维单位、工程设计、研究院所、制造、维修等核能行业相关单位的专家和代表审议了《</w:t>
      </w:r>
      <w:r w:rsidR="00904CA2" w:rsidRPr="00904CA2">
        <w:rPr>
          <w:rFonts w:hint="eastAsia"/>
        </w:rPr>
        <w:t>核电厂海水循环泵运维技术导则</w:t>
      </w:r>
      <w:r w:rsidR="00904CA2">
        <w:rPr>
          <w:rFonts w:hint="eastAsia"/>
        </w:rPr>
        <w:t>》草案和转换研究方案</w:t>
      </w:r>
      <w:r w:rsidRPr="00FD5EBA">
        <w:rPr>
          <w:rFonts w:hint="eastAsia"/>
        </w:rPr>
        <w:t>。</w:t>
      </w:r>
      <w:r w:rsidR="00904CA2">
        <w:rPr>
          <w:rFonts w:hint="eastAsia"/>
        </w:rPr>
        <w:t>与会专家充分肯定项目研究的必要性和重要意义，认为改标准的编制为今后核电厂海水循环泵的运维</w:t>
      </w:r>
      <w:r w:rsidR="004A4F16" w:rsidRPr="004A4F16">
        <w:rPr>
          <w:rFonts w:hint="eastAsia"/>
        </w:rPr>
        <w:t>专业化、规范化、合理化、效益最大化以及产业化发展具有重要现实意义</w:t>
      </w:r>
      <w:r w:rsidR="00904CA2">
        <w:rPr>
          <w:rFonts w:hint="eastAsia"/>
        </w:rPr>
        <w:t>。</w:t>
      </w:r>
    </w:p>
    <w:p w:rsidR="00FD5EBA" w:rsidRDefault="004A4F16" w:rsidP="004A4F16">
      <w:pPr>
        <w:ind w:firstLineChars="200" w:firstLine="480"/>
        <w:jc w:val="both"/>
      </w:pPr>
      <w:r w:rsidRPr="004A4F16">
        <w:rPr>
          <w:rFonts w:hint="eastAsia"/>
        </w:rPr>
        <w:t>本</w:t>
      </w:r>
      <w:r>
        <w:rPr>
          <w:rFonts w:hint="eastAsia"/>
        </w:rPr>
        <w:t>技术导则</w:t>
      </w:r>
      <w:r w:rsidRPr="004A4F16">
        <w:rPr>
          <w:rFonts w:hint="eastAsia"/>
        </w:rPr>
        <w:t>规定了核电厂海水循环泵各种运行方式和维修类型，明确了应当达到的技术标准和规范。本</w:t>
      </w:r>
      <w:r>
        <w:rPr>
          <w:rFonts w:hint="eastAsia"/>
        </w:rPr>
        <w:t>技术导则</w:t>
      </w:r>
      <w:r w:rsidRPr="004A4F16">
        <w:rPr>
          <w:rFonts w:hint="eastAsia"/>
        </w:rPr>
        <w:t>适用于核电厂海水循环泵设备的运行操作和检修维护，其它行业用大型立式海水循环泵可参考本标准。</w:t>
      </w:r>
    </w:p>
    <w:p w:rsidR="00E27A16" w:rsidRDefault="004A4F16" w:rsidP="00CC40C4">
      <w:pPr>
        <w:ind w:firstLineChars="200" w:firstLine="480"/>
        <w:jc w:val="both"/>
      </w:pPr>
      <w:r w:rsidRPr="004A4F16">
        <w:rPr>
          <w:rFonts w:hint="eastAsia"/>
        </w:rPr>
        <w:t>核电厂有特殊的安全敏感性</w:t>
      </w:r>
      <w:r>
        <w:rPr>
          <w:rFonts w:hint="eastAsia"/>
        </w:rPr>
        <w:t>，</w:t>
      </w:r>
      <w:r w:rsidRPr="004A4F16">
        <w:rPr>
          <w:rFonts w:hint="eastAsia"/>
        </w:rPr>
        <w:t>设备的可靠运行和维修质量的稳定、高标准尤为重要。制定规范化和标准化的核电厂海水循环泵运维技术导则有利于统一各电厂的运维技术和设备管理技术</w:t>
      </w:r>
      <w:r>
        <w:rPr>
          <w:rFonts w:hint="eastAsia"/>
        </w:rPr>
        <w:t>。</w:t>
      </w:r>
      <w:r w:rsidR="006E1B59">
        <w:rPr>
          <w:rFonts w:hint="eastAsia"/>
        </w:rPr>
        <w:t>中国</w:t>
      </w:r>
      <w:r w:rsidR="00D80D5F">
        <w:rPr>
          <w:rFonts w:hint="eastAsia"/>
        </w:rPr>
        <w:t>核能行业协会牵头</w:t>
      </w:r>
      <w:r w:rsidR="00FD5EBA">
        <w:rPr>
          <w:rFonts w:hint="eastAsia"/>
        </w:rPr>
        <w:t>组织</w:t>
      </w:r>
      <w:r>
        <w:rPr>
          <w:rFonts w:hint="eastAsia"/>
        </w:rPr>
        <w:t>福建福清核电有限公司</w:t>
      </w:r>
      <w:r w:rsidR="00D80D5F">
        <w:rPr>
          <w:rFonts w:hint="eastAsia"/>
        </w:rPr>
        <w:t>开展</w:t>
      </w:r>
      <w:r w:rsidR="006E1B59">
        <w:rPr>
          <w:rFonts w:hint="eastAsia"/>
        </w:rPr>
        <w:t>团体标准转化</w:t>
      </w:r>
      <w:r w:rsidR="00D80D5F">
        <w:rPr>
          <w:rFonts w:hint="eastAsia"/>
        </w:rPr>
        <w:t>工作，于202</w:t>
      </w:r>
      <w:r w:rsidR="00FD5EBA">
        <w:t>2</w:t>
      </w:r>
      <w:r w:rsidR="00D80D5F">
        <w:rPr>
          <w:rFonts w:hint="eastAsia"/>
        </w:rPr>
        <w:t>年</w:t>
      </w:r>
      <w:r>
        <w:rPr>
          <w:rFonts w:hint="eastAsia"/>
        </w:rPr>
        <w:t>9</w:t>
      </w:r>
      <w:r w:rsidR="00D80D5F">
        <w:rPr>
          <w:rFonts w:hint="eastAsia"/>
        </w:rPr>
        <w:t>月通过核能行业协会团标立项评审并公示，并于202</w:t>
      </w:r>
      <w:r w:rsidR="00FD5EBA">
        <w:t>2</w:t>
      </w:r>
      <w:r w:rsidR="00D80D5F">
        <w:rPr>
          <w:rFonts w:hint="eastAsia"/>
        </w:rPr>
        <w:t>年</w:t>
      </w:r>
      <w:r w:rsidR="00962D61">
        <w:rPr>
          <w:rFonts w:hint="eastAsia"/>
        </w:rPr>
        <w:t>10</w:t>
      </w:r>
      <w:r w:rsidR="00D80D5F">
        <w:rPr>
          <w:rFonts w:hint="eastAsia"/>
        </w:rPr>
        <w:t>月按照</w:t>
      </w:r>
      <w:r w:rsidR="00D80D5F">
        <w:t>GB/T 1.1-20</w:t>
      </w:r>
      <w:r w:rsidR="00D80D5F">
        <w:rPr>
          <w:rFonts w:hint="eastAsia"/>
        </w:rPr>
        <w:t>20的规范要求，完成本标准草案的编制工作，经编制组内部审查讨论，于202</w:t>
      </w:r>
      <w:r w:rsidR="00FD5EBA">
        <w:t>2</w:t>
      </w:r>
      <w:r w:rsidR="00D80D5F">
        <w:rPr>
          <w:rFonts w:hint="eastAsia"/>
        </w:rPr>
        <w:t>年</w:t>
      </w:r>
      <w:r w:rsidR="00962D61">
        <w:rPr>
          <w:rFonts w:hint="eastAsia"/>
        </w:rPr>
        <w:t>11</w:t>
      </w:r>
      <w:r w:rsidR="00FD5EBA">
        <w:rPr>
          <w:rFonts w:hint="eastAsia"/>
        </w:rPr>
        <w:t>月</w:t>
      </w:r>
      <w:r w:rsidR="00D80D5F">
        <w:rPr>
          <w:rFonts w:hint="eastAsia"/>
        </w:rPr>
        <w:t>完成本标准草案。</w:t>
      </w:r>
    </w:p>
    <w:p w:rsidR="00E27A16" w:rsidRDefault="00D80D5F" w:rsidP="00CC40C4">
      <w:pPr>
        <w:jc w:val="both"/>
        <w:rPr>
          <w:b/>
        </w:rPr>
      </w:pPr>
      <w:r>
        <w:rPr>
          <w:rFonts w:hint="eastAsia"/>
          <w:b/>
        </w:rPr>
        <w:t>3、</w:t>
      </w:r>
      <w:r>
        <w:rPr>
          <w:b/>
        </w:rPr>
        <w:t>主要参加单位和工作组成员及其所作的工作等</w:t>
      </w:r>
    </w:p>
    <w:p w:rsidR="00E27A16" w:rsidRDefault="00D80D5F" w:rsidP="00CC40C4">
      <w:pPr>
        <w:pStyle w:val="aa"/>
        <w:spacing w:line="360" w:lineRule="auto"/>
        <w:ind w:firstLine="480"/>
        <w:rPr>
          <w:rFonts w:hAnsi="宋体" w:cstheme="minorBidi"/>
          <w:kern w:val="2"/>
          <w:sz w:val="24"/>
          <w:szCs w:val="24"/>
        </w:rPr>
      </w:pPr>
      <w:r>
        <w:rPr>
          <w:rFonts w:hAnsi="宋体" w:cstheme="minorBidi" w:hint="eastAsia"/>
          <w:kern w:val="2"/>
          <w:sz w:val="24"/>
          <w:szCs w:val="24"/>
        </w:rPr>
        <w:lastRenderedPageBreak/>
        <w:t>本标准起草单位：中国核能行业协会</w:t>
      </w:r>
      <w:r w:rsidR="004A4F16">
        <w:rPr>
          <w:rFonts w:hAnsi="宋体" w:cstheme="minorBidi" w:hint="eastAsia"/>
          <w:kern w:val="2"/>
          <w:sz w:val="24"/>
          <w:szCs w:val="24"/>
        </w:rPr>
        <w:t>、福建福清核电有限公司</w:t>
      </w:r>
    </w:p>
    <w:p w:rsidR="00E27A16" w:rsidRDefault="00D80D5F" w:rsidP="00CC40C4">
      <w:pPr>
        <w:pStyle w:val="aa"/>
        <w:spacing w:line="360" w:lineRule="auto"/>
        <w:ind w:firstLine="480"/>
      </w:pPr>
      <w:r>
        <w:rPr>
          <w:rFonts w:hAnsi="宋体" w:cstheme="minorBidi" w:hint="eastAsia"/>
          <w:kern w:val="2"/>
          <w:sz w:val="24"/>
          <w:szCs w:val="24"/>
        </w:rPr>
        <w:t>中国核能行业协会负责本标准编制的整体组织工作，包括组建编制组、制定编制计划、组织相关专家审查和讨论、提交各阶段的标准文稿。</w:t>
      </w:r>
      <w:r w:rsidR="004A4F16">
        <w:rPr>
          <w:rFonts w:hAnsi="宋体" w:cstheme="minorBidi" w:hint="eastAsia"/>
          <w:kern w:val="2"/>
          <w:sz w:val="24"/>
          <w:szCs w:val="24"/>
        </w:rPr>
        <w:t>福建福清核电有限公司</w:t>
      </w:r>
      <w:r>
        <w:rPr>
          <w:rFonts w:hAnsi="宋体" w:cstheme="minorBidi" w:hint="eastAsia"/>
          <w:kern w:val="2"/>
          <w:sz w:val="24"/>
          <w:szCs w:val="24"/>
        </w:rPr>
        <w:t>负责本标准整体框架结构，以及具体评价细节和内容的编写。</w:t>
      </w:r>
    </w:p>
    <w:p w:rsidR="00E27A16" w:rsidRDefault="00D80D5F" w:rsidP="00CC40C4">
      <w:pPr>
        <w:jc w:val="both"/>
        <w:outlineLvl w:val="0"/>
        <w:rPr>
          <w:b/>
          <w:sz w:val="28"/>
          <w:szCs w:val="28"/>
        </w:rPr>
      </w:pPr>
      <w:r>
        <w:rPr>
          <w:rFonts w:hint="eastAsia"/>
          <w:b/>
          <w:sz w:val="28"/>
          <w:szCs w:val="28"/>
        </w:rPr>
        <w:t>二、标准编制原则和主要内容</w:t>
      </w:r>
    </w:p>
    <w:p w:rsidR="00E27A16" w:rsidRDefault="00D80D5F" w:rsidP="00CC40C4">
      <w:pPr>
        <w:jc w:val="both"/>
        <w:rPr>
          <w:b/>
        </w:rPr>
      </w:pPr>
      <w:r>
        <w:rPr>
          <w:rFonts w:hint="eastAsia"/>
          <w:b/>
        </w:rPr>
        <w:t>1、标准编制原则</w:t>
      </w:r>
    </w:p>
    <w:p w:rsidR="00E27A16" w:rsidRDefault="00D80D5F" w:rsidP="00CC40C4">
      <w:pPr>
        <w:ind w:firstLineChars="200" w:firstLine="480"/>
        <w:jc w:val="both"/>
      </w:pPr>
      <w:r>
        <w:rPr>
          <w:rFonts w:hint="eastAsia"/>
        </w:rPr>
        <w:t>（</w:t>
      </w:r>
      <w:r>
        <w:t>1）</w:t>
      </w:r>
      <w:r w:rsidR="00962D61">
        <w:rPr>
          <w:rFonts w:hint="eastAsia"/>
        </w:rPr>
        <w:t>紧贴实际</w:t>
      </w:r>
    </w:p>
    <w:p w:rsidR="00E27A16" w:rsidRDefault="00962D61" w:rsidP="00CC40C4">
      <w:pPr>
        <w:ind w:firstLineChars="200" w:firstLine="480"/>
        <w:jc w:val="both"/>
      </w:pPr>
      <w:r>
        <w:rPr>
          <w:rFonts w:hint="eastAsia"/>
        </w:rPr>
        <w:t>集中</w:t>
      </w:r>
      <w:r w:rsidR="002B1F26">
        <w:rPr>
          <w:rFonts w:hint="eastAsia"/>
        </w:rPr>
        <w:t>各核电基地</w:t>
      </w:r>
      <w:r>
        <w:rPr>
          <w:rFonts w:hint="eastAsia"/>
        </w:rPr>
        <w:t>电厂</w:t>
      </w:r>
      <w:r w:rsidR="002B1F26">
        <w:rPr>
          <w:rFonts w:hint="eastAsia"/>
        </w:rPr>
        <w:t>长期运维经验，充分调研不同设计不同型号的海水循环泵的不同运维工作技术要求，识别出了运维工作环节的异同和不同的工况，紧贴实际，保障了标准的可执行性和适用性</w:t>
      </w:r>
      <w:r w:rsidR="00D80D5F">
        <w:t>。</w:t>
      </w:r>
    </w:p>
    <w:p w:rsidR="00E27A16" w:rsidRDefault="00D80D5F" w:rsidP="00CC40C4">
      <w:pPr>
        <w:ind w:firstLineChars="200" w:firstLine="480"/>
        <w:jc w:val="both"/>
      </w:pPr>
      <w:r>
        <w:rPr>
          <w:rFonts w:hint="eastAsia"/>
        </w:rPr>
        <w:t>（</w:t>
      </w:r>
      <w:r>
        <w:t>2）</w:t>
      </w:r>
      <w:r w:rsidR="00962D61">
        <w:rPr>
          <w:rFonts w:hint="eastAsia"/>
        </w:rPr>
        <w:t>兼容性强</w:t>
      </w:r>
    </w:p>
    <w:p w:rsidR="00E27A16" w:rsidRDefault="003E105E" w:rsidP="00CC40C4">
      <w:pPr>
        <w:ind w:firstLineChars="200" w:firstLine="480"/>
        <w:jc w:val="both"/>
      </w:pPr>
      <w:r>
        <w:rPr>
          <w:rFonts w:hint="eastAsia"/>
        </w:rPr>
        <w:t>本导则参编单位包含了中国核电、中广核运营、中核检修、中核运行、华能院等不同运营电厂，导则内容覆盖了国内所有核电机组，适用于混凝土蜗壳、金属蜗壳等不同类型的海水循环泵。</w:t>
      </w:r>
    </w:p>
    <w:p w:rsidR="00E27A16" w:rsidRDefault="00D80D5F" w:rsidP="00CC40C4">
      <w:pPr>
        <w:ind w:firstLineChars="200" w:firstLine="480"/>
        <w:jc w:val="both"/>
      </w:pPr>
      <w:r>
        <w:rPr>
          <w:rFonts w:hint="eastAsia"/>
        </w:rPr>
        <w:t>（3）</w:t>
      </w:r>
      <w:r w:rsidR="00962D61">
        <w:rPr>
          <w:rFonts w:hint="eastAsia"/>
        </w:rPr>
        <w:t>高前瞻性</w:t>
      </w:r>
    </w:p>
    <w:p w:rsidR="00E27A16" w:rsidRDefault="003E105E" w:rsidP="00E334CC">
      <w:pPr>
        <w:ind w:firstLine="420"/>
        <w:jc w:val="both"/>
      </w:pPr>
      <w:r>
        <w:rPr>
          <w:rFonts w:hint="eastAsia"/>
        </w:rPr>
        <w:t>导则明确了设备可靠性指标，设计兼容未来技术发展，标准中体现了数字化监测和智能化维护要求</w:t>
      </w:r>
      <w:r w:rsidR="00D80D5F">
        <w:rPr>
          <w:rFonts w:hint="eastAsia"/>
        </w:rPr>
        <w:t>。</w:t>
      </w:r>
      <w:r w:rsidR="006E1B59">
        <w:rPr>
          <w:rFonts w:hint="eastAsia"/>
        </w:rPr>
        <w:t xml:space="preserve"> </w:t>
      </w:r>
    </w:p>
    <w:p w:rsidR="00E27A16" w:rsidRDefault="00D80D5F" w:rsidP="00CC40C4">
      <w:pPr>
        <w:jc w:val="both"/>
        <w:rPr>
          <w:b/>
        </w:rPr>
      </w:pPr>
      <w:r>
        <w:rPr>
          <w:rFonts w:hint="eastAsia"/>
          <w:b/>
        </w:rPr>
        <w:t>2、标准主要内容的依据</w:t>
      </w:r>
    </w:p>
    <w:p w:rsidR="00E27A16" w:rsidRDefault="00D80D5F" w:rsidP="00CC40C4">
      <w:pPr>
        <w:ind w:firstLineChars="200" w:firstLine="480"/>
        <w:jc w:val="both"/>
      </w:pPr>
      <w:r>
        <w:rPr>
          <w:rFonts w:hint="eastAsia"/>
        </w:rPr>
        <w:t>本标准遵从</w:t>
      </w:r>
      <w:r>
        <w:t>GB/T 1.1-2</w:t>
      </w:r>
      <w:r>
        <w:rPr>
          <w:rFonts w:hint="eastAsia"/>
        </w:rPr>
        <w:t>020</w:t>
      </w:r>
      <w:r>
        <w:t>的要求，在满足国家相关法律法规的基础上，参考了国内外相关标准，</w:t>
      </w:r>
      <w:r w:rsidRPr="006E1B59">
        <w:t>包括但不限于如</w:t>
      </w:r>
      <w:r w:rsidR="00304B40" w:rsidRPr="006E1B59">
        <w:rPr>
          <w:rFonts w:hint="eastAsia"/>
        </w:rPr>
        <w:t>：</w:t>
      </w:r>
    </w:p>
    <w:p w:rsidR="006E1B59" w:rsidRPr="006E1B59" w:rsidRDefault="00E334CC" w:rsidP="006E1B59">
      <w:pPr>
        <w:ind w:firstLineChars="200" w:firstLine="480"/>
        <w:jc w:val="both"/>
      </w:pPr>
      <w:r w:rsidRPr="00E334CC">
        <w:t>HAF103</w:t>
      </w:r>
      <w:r w:rsidRPr="00B11F7C">
        <w:rPr>
          <w:rFonts w:cs="Arial" w:hint="eastAsia"/>
          <w:caps/>
          <w:szCs w:val="21"/>
        </w:rPr>
        <w:t>核电厂运行安全规定</w:t>
      </w:r>
    </w:p>
    <w:p w:rsidR="006E1B59" w:rsidRPr="006E1B59" w:rsidRDefault="00E334CC" w:rsidP="006E1B59">
      <w:pPr>
        <w:ind w:firstLineChars="200" w:firstLine="480"/>
        <w:jc w:val="both"/>
      </w:pPr>
      <w:r w:rsidRPr="00E334CC">
        <w:t>ISO6280</w:t>
      </w:r>
      <w:r w:rsidRPr="00E334CC">
        <w:rPr>
          <w:rFonts w:hint="eastAsia"/>
        </w:rPr>
        <w:t>滑动轴承</w:t>
      </w:r>
      <w:r w:rsidRPr="00E334CC">
        <w:t>.薄壁多层轴承轴瓦的要求</w:t>
      </w:r>
    </w:p>
    <w:p w:rsidR="006E1B59" w:rsidRPr="006E1B59" w:rsidRDefault="00E334CC" w:rsidP="006E1B59">
      <w:pPr>
        <w:ind w:firstLineChars="200" w:firstLine="480"/>
        <w:jc w:val="both"/>
      </w:pPr>
      <w:r w:rsidRPr="00E334CC">
        <w:t>NB/T25080</w:t>
      </w:r>
      <w:r w:rsidRPr="00E334CC">
        <w:rPr>
          <w:rFonts w:hint="eastAsia"/>
        </w:rPr>
        <w:t>核电厂水泵定期试验规范</w:t>
      </w:r>
    </w:p>
    <w:p w:rsidR="006E1B59" w:rsidRPr="006E1B59" w:rsidRDefault="00E334CC" w:rsidP="006E1B59">
      <w:pPr>
        <w:ind w:firstLineChars="200" w:firstLine="480"/>
        <w:jc w:val="both"/>
      </w:pPr>
      <w:r w:rsidRPr="00E334CC">
        <w:t>GB/T 28551</w:t>
      </w:r>
      <w:r w:rsidRPr="00E334CC">
        <w:rPr>
          <w:rFonts w:hint="eastAsia"/>
        </w:rPr>
        <w:t>核电厂离心泵组调试技术导则</w:t>
      </w:r>
    </w:p>
    <w:p w:rsidR="006E1B59" w:rsidRPr="006E1B59" w:rsidRDefault="00B362D3" w:rsidP="006E1B59">
      <w:pPr>
        <w:ind w:firstLineChars="200" w:firstLine="480"/>
        <w:jc w:val="both"/>
      </w:pPr>
      <w:r w:rsidRPr="00B362D3">
        <w:t>PTC8.2</w:t>
      </w:r>
      <w:r w:rsidRPr="00B362D3">
        <w:rPr>
          <w:rFonts w:hint="eastAsia"/>
        </w:rPr>
        <w:t>离心泵动力试验规范</w:t>
      </w:r>
    </w:p>
    <w:p w:rsidR="006E1B59" w:rsidRPr="006E1B59" w:rsidRDefault="00B362D3" w:rsidP="006E1B59">
      <w:pPr>
        <w:ind w:firstLineChars="200" w:firstLine="480"/>
        <w:jc w:val="both"/>
      </w:pPr>
      <w:r w:rsidRPr="00B362D3">
        <w:t>RCC-E(D2000)</w:t>
      </w:r>
      <w:r w:rsidR="006E1B59" w:rsidRPr="006E1B59">
        <w:t xml:space="preserve"> </w:t>
      </w:r>
      <w:r w:rsidRPr="00B362D3">
        <w:rPr>
          <w:rFonts w:hint="eastAsia"/>
        </w:rPr>
        <w:t>压水堆核电站核岛电气设备设计和建造规则</w:t>
      </w:r>
    </w:p>
    <w:p w:rsidR="00E27A16" w:rsidRDefault="00D80D5F" w:rsidP="00CC40C4">
      <w:pPr>
        <w:jc w:val="both"/>
        <w:rPr>
          <w:b/>
        </w:rPr>
      </w:pPr>
      <w:r>
        <w:rPr>
          <w:rFonts w:hint="eastAsia"/>
          <w:b/>
        </w:rPr>
        <w:t>3、解决的主要问题</w:t>
      </w:r>
    </w:p>
    <w:p w:rsidR="003D226B" w:rsidRPr="003D226B" w:rsidRDefault="005164EE" w:rsidP="00CC40C4">
      <w:pPr>
        <w:ind w:firstLineChars="200" w:firstLine="480"/>
        <w:jc w:val="both"/>
      </w:pPr>
      <w:r w:rsidRPr="005164EE">
        <w:rPr>
          <w:rFonts w:hint="eastAsia"/>
        </w:rPr>
        <w:t>海水循环泵是核电厂的重要转机设备，为常规岛凝汽器及辅助冷却水系统提供冷却水。国内在役核电厂海水循环泵主要采用混凝土蜗壳立式混流泵，代表电</w:t>
      </w:r>
      <w:r w:rsidRPr="005164EE">
        <w:rPr>
          <w:rFonts w:hint="eastAsia"/>
        </w:rPr>
        <w:lastRenderedPageBreak/>
        <w:t>厂有海南核电、福清核电、宁德核电，也有部分核电厂采用铸钢蜗壳混流泵。海水循环泵主要由中压大功率电机驱动，电机通常采用定频电机，纬度较高电厂也有采用双速电机或变频电机。</w:t>
      </w:r>
    </w:p>
    <w:p w:rsidR="00E27A16" w:rsidRDefault="005164EE" w:rsidP="00DF4042">
      <w:pPr>
        <w:ind w:firstLineChars="200" w:firstLine="480"/>
        <w:jc w:val="both"/>
      </w:pPr>
      <w:r>
        <w:rPr>
          <w:rFonts w:hint="eastAsia"/>
        </w:rPr>
        <w:t>为了规范核电厂海水循环泵日常运行维护，特申请立项制定相关标准，此标准的制定对我国核电厂海水循环泵（涵盖了国内混凝土和金属蜗壳两大典型结构）运维的专业化、规范化、合理化、效益最大化以及产业化发展具有重要现实意义。</w:t>
      </w:r>
    </w:p>
    <w:p w:rsidR="00E27A16" w:rsidRDefault="00D80D5F" w:rsidP="00CC40C4">
      <w:pPr>
        <w:jc w:val="both"/>
        <w:outlineLvl w:val="0"/>
        <w:rPr>
          <w:b/>
          <w:sz w:val="28"/>
          <w:szCs w:val="28"/>
        </w:rPr>
      </w:pPr>
      <w:r>
        <w:rPr>
          <w:rFonts w:hint="eastAsia"/>
          <w:b/>
          <w:sz w:val="28"/>
          <w:szCs w:val="28"/>
        </w:rPr>
        <w:t>三、主要试验（或验证）情况</w:t>
      </w:r>
    </w:p>
    <w:p w:rsidR="00E27A16" w:rsidRDefault="00D80D5F" w:rsidP="00CC40C4">
      <w:pPr>
        <w:ind w:firstLineChars="200" w:firstLine="480"/>
        <w:jc w:val="both"/>
      </w:pPr>
      <w:r>
        <w:rPr>
          <w:rFonts w:hint="eastAsia"/>
        </w:rPr>
        <w:t>不适用。</w:t>
      </w:r>
    </w:p>
    <w:p w:rsidR="00E27A16" w:rsidRDefault="00D80D5F" w:rsidP="00CC40C4">
      <w:pPr>
        <w:jc w:val="both"/>
        <w:outlineLvl w:val="0"/>
        <w:rPr>
          <w:b/>
          <w:sz w:val="28"/>
          <w:szCs w:val="28"/>
        </w:rPr>
      </w:pPr>
      <w:r>
        <w:rPr>
          <w:rFonts w:hint="eastAsia"/>
          <w:b/>
          <w:sz w:val="28"/>
          <w:szCs w:val="28"/>
        </w:rPr>
        <w:t>四、标准中涉及专利的情况</w:t>
      </w:r>
    </w:p>
    <w:p w:rsidR="00E27A16" w:rsidRDefault="00D80D5F" w:rsidP="00CC40C4">
      <w:pPr>
        <w:ind w:firstLineChars="200" w:firstLine="480"/>
        <w:jc w:val="both"/>
      </w:pPr>
      <w:r>
        <w:rPr>
          <w:rFonts w:hint="eastAsia"/>
        </w:rPr>
        <w:t>本标准不涉及专利问题。</w:t>
      </w:r>
    </w:p>
    <w:p w:rsidR="00E27A16" w:rsidRDefault="00D80D5F" w:rsidP="00CC40C4">
      <w:pPr>
        <w:jc w:val="both"/>
        <w:outlineLvl w:val="0"/>
        <w:rPr>
          <w:b/>
          <w:sz w:val="28"/>
          <w:szCs w:val="28"/>
        </w:rPr>
      </w:pPr>
      <w:r>
        <w:rPr>
          <w:rFonts w:hint="eastAsia"/>
          <w:b/>
          <w:sz w:val="28"/>
          <w:szCs w:val="28"/>
        </w:rPr>
        <w:t>五、预期达到的社会效益、对产业发展的作用等情况</w:t>
      </w:r>
    </w:p>
    <w:p w:rsidR="00E27A16" w:rsidRDefault="00DF4042" w:rsidP="00CC40C4">
      <w:pPr>
        <w:ind w:firstLineChars="200" w:firstLine="480"/>
        <w:jc w:val="both"/>
      </w:pPr>
      <w:r w:rsidRPr="00DF4042">
        <w:rPr>
          <w:rFonts w:hint="eastAsia"/>
        </w:rPr>
        <w:t>核电厂有特殊的安全敏感性。设备的可靠运行和维修质量的稳定、高标准尤为重要。制定规范化和标准化的核电厂海水循环泵运维技术导则有利于统一各电厂的运维技术和设备管理技术，为我国核电厂海水循环泵运维技术的标准化、规范化、专业化、经济效益的最大化、提供了科学的依据。</w:t>
      </w:r>
    </w:p>
    <w:p w:rsidR="00E27A16" w:rsidRDefault="00D80D5F" w:rsidP="00CC40C4">
      <w:pPr>
        <w:jc w:val="both"/>
        <w:outlineLvl w:val="0"/>
        <w:rPr>
          <w:b/>
          <w:sz w:val="28"/>
          <w:szCs w:val="28"/>
        </w:rPr>
      </w:pPr>
      <w:r>
        <w:rPr>
          <w:rFonts w:hint="eastAsia"/>
          <w:b/>
          <w:sz w:val="28"/>
          <w:szCs w:val="28"/>
        </w:rPr>
        <w:t>六、与国际、国外对比情况</w:t>
      </w:r>
    </w:p>
    <w:p w:rsidR="00E27A16" w:rsidRDefault="00D80D5F" w:rsidP="00CC40C4">
      <w:pPr>
        <w:ind w:firstLineChars="200" w:firstLine="480"/>
        <w:jc w:val="both"/>
      </w:pPr>
      <w:r>
        <w:rPr>
          <w:rFonts w:hint="eastAsia"/>
        </w:rPr>
        <w:t>本</w:t>
      </w:r>
      <w:r w:rsidR="00DF4042">
        <w:rPr>
          <w:rFonts w:hint="eastAsia"/>
        </w:rPr>
        <w:t>导则</w:t>
      </w:r>
      <w:r>
        <w:rPr>
          <w:rFonts w:hint="eastAsia"/>
        </w:rPr>
        <w:t>属于首次发布。</w:t>
      </w:r>
      <w:r w:rsidR="00DF4042">
        <w:rPr>
          <w:rFonts w:hint="eastAsia"/>
        </w:rPr>
        <w:t>国际、国外无同类标准参考</w:t>
      </w:r>
      <w:r>
        <w:rPr>
          <w:rFonts w:hint="eastAsia"/>
        </w:rPr>
        <w:t>。</w:t>
      </w:r>
    </w:p>
    <w:p w:rsidR="00E27A16" w:rsidRDefault="00D80D5F" w:rsidP="00CC40C4">
      <w:pPr>
        <w:jc w:val="both"/>
        <w:outlineLvl w:val="0"/>
        <w:rPr>
          <w:b/>
          <w:sz w:val="28"/>
          <w:szCs w:val="28"/>
        </w:rPr>
      </w:pPr>
      <w:r>
        <w:rPr>
          <w:rFonts w:hint="eastAsia"/>
          <w:b/>
          <w:sz w:val="28"/>
          <w:szCs w:val="28"/>
        </w:rPr>
        <w:t>七、在标准体系中的位置，与现行相关法律、法规、规章及标准，特别是强制性标准的协调性</w:t>
      </w:r>
    </w:p>
    <w:p w:rsidR="00E27A16" w:rsidRDefault="00DF4042" w:rsidP="00CC40C4">
      <w:pPr>
        <w:ind w:firstLineChars="200" w:firstLine="480"/>
        <w:jc w:val="both"/>
        <w:outlineLvl w:val="0"/>
      </w:pPr>
      <w:r>
        <w:rPr>
          <w:rFonts w:hint="eastAsia"/>
        </w:rPr>
        <w:t>本导则与有</w:t>
      </w:r>
      <w:r w:rsidR="00D80D5F">
        <w:rPr>
          <w:rFonts w:hint="eastAsia"/>
        </w:rPr>
        <w:t>关现行法律、法规的要求</w:t>
      </w:r>
      <w:r>
        <w:rPr>
          <w:rFonts w:hint="eastAsia"/>
        </w:rPr>
        <w:t>无关联</w:t>
      </w:r>
      <w:r w:rsidR="00D80D5F">
        <w:rPr>
          <w:rFonts w:hint="eastAsia"/>
        </w:rPr>
        <w:t>，与相关强制性标准无冲突。</w:t>
      </w:r>
    </w:p>
    <w:p w:rsidR="00E27A16" w:rsidRDefault="00D80D5F" w:rsidP="00CC40C4">
      <w:pPr>
        <w:jc w:val="both"/>
        <w:outlineLvl w:val="0"/>
        <w:rPr>
          <w:b/>
          <w:sz w:val="28"/>
          <w:szCs w:val="28"/>
        </w:rPr>
      </w:pPr>
      <w:r>
        <w:rPr>
          <w:rFonts w:hint="eastAsia"/>
          <w:b/>
          <w:sz w:val="28"/>
          <w:szCs w:val="28"/>
        </w:rPr>
        <w:t>八、重大分歧意见的处理经过和依据</w:t>
      </w:r>
    </w:p>
    <w:p w:rsidR="00E27A16" w:rsidRDefault="00D80D5F" w:rsidP="00CC40C4">
      <w:pPr>
        <w:jc w:val="both"/>
      </w:pPr>
      <w:r>
        <w:rPr>
          <w:rFonts w:hint="eastAsia"/>
        </w:rPr>
        <w:t>无</w:t>
      </w:r>
    </w:p>
    <w:p w:rsidR="00E27A16" w:rsidRDefault="00D80D5F" w:rsidP="00CC40C4">
      <w:pPr>
        <w:jc w:val="both"/>
        <w:outlineLvl w:val="0"/>
        <w:rPr>
          <w:b/>
          <w:sz w:val="28"/>
          <w:szCs w:val="28"/>
        </w:rPr>
      </w:pPr>
      <w:r>
        <w:rPr>
          <w:rFonts w:hint="eastAsia"/>
          <w:b/>
          <w:sz w:val="28"/>
          <w:szCs w:val="28"/>
        </w:rPr>
        <w:t>九、标准性质的建议说明</w:t>
      </w:r>
    </w:p>
    <w:p w:rsidR="00E27A16" w:rsidRDefault="00D80D5F" w:rsidP="00CC40C4">
      <w:pPr>
        <w:jc w:val="both"/>
      </w:pPr>
      <w:r>
        <w:rPr>
          <w:rFonts w:hint="eastAsia"/>
        </w:rPr>
        <w:t>本标准的性质为团体标准。</w:t>
      </w:r>
    </w:p>
    <w:p w:rsidR="00E27A16" w:rsidRDefault="00D80D5F" w:rsidP="00CC40C4">
      <w:pPr>
        <w:jc w:val="both"/>
        <w:outlineLvl w:val="0"/>
        <w:rPr>
          <w:b/>
          <w:sz w:val="28"/>
          <w:szCs w:val="28"/>
        </w:rPr>
      </w:pPr>
      <w:r>
        <w:rPr>
          <w:rFonts w:hint="eastAsia"/>
          <w:b/>
          <w:sz w:val="28"/>
          <w:szCs w:val="28"/>
        </w:rPr>
        <w:t>十、贯彻标准的要求和措施建议</w:t>
      </w:r>
    </w:p>
    <w:p w:rsidR="00E27A16" w:rsidRDefault="00D80D5F" w:rsidP="00CC40C4">
      <w:pPr>
        <w:ind w:firstLineChars="200" w:firstLine="480"/>
        <w:jc w:val="both"/>
        <w:rPr>
          <w:b/>
        </w:rPr>
      </w:pPr>
      <w:r>
        <w:rPr>
          <w:rFonts w:hint="eastAsia"/>
        </w:rPr>
        <w:lastRenderedPageBreak/>
        <w:t>标准发布后，编制组将配合中国核能行业协会，组织行业召开标准宣贯会，开展培训活动促进该标准更好的贯彻实施。</w:t>
      </w:r>
    </w:p>
    <w:p w:rsidR="00E27A16" w:rsidRDefault="00D80D5F" w:rsidP="00CC40C4">
      <w:pPr>
        <w:jc w:val="both"/>
        <w:outlineLvl w:val="0"/>
        <w:rPr>
          <w:b/>
          <w:sz w:val="28"/>
          <w:szCs w:val="28"/>
        </w:rPr>
      </w:pPr>
      <w:r>
        <w:rPr>
          <w:rFonts w:hint="eastAsia"/>
          <w:b/>
          <w:sz w:val="28"/>
          <w:szCs w:val="28"/>
        </w:rPr>
        <w:t>十一、废止现行相关标准的建议</w:t>
      </w:r>
    </w:p>
    <w:p w:rsidR="00E27A16" w:rsidRDefault="00D80D5F" w:rsidP="00CC40C4">
      <w:pPr>
        <w:jc w:val="both"/>
      </w:pPr>
      <w:r>
        <w:rPr>
          <w:rFonts w:hint="eastAsia"/>
        </w:rPr>
        <w:t>无</w:t>
      </w:r>
    </w:p>
    <w:p w:rsidR="00E27A16" w:rsidRDefault="00D80D5F" w:rsidP="00CC40C4">
      <w:pPr>
        <w:jc w:val="both"/>
        <w:outlineLvl w:val="0"/>
        <w:rPr>
          <w:b/>
          <w:sz w:val="28"/>
          <w:szCs w:val="28"/>
        </w:rPr>
      </w:pPr>
      <w:r>
        <w:rPr>
          <w:rFonts w:hint="eastAsia"/>
          <w:b/>
          <w:sz w:val="28"/>
          <w:szCs w:val="28"/>
        </w:rPr>
        <w:t>十二、其他应予说明的事项</w:t>
      </w:r>
    </w:p>
    <w:p w:rsidR="00E27A16" w:rsidRDefault="00DF4042" w:rsidP="00DF4042">
      <w:pPr>
        <w:ind w:firstLineChars="400" w:firstLine="960"/>
        <w:jc w:val="both"/>
      </w:pPr>
      <w:r w:rsidRPr="00DF4042">
        <w:rPr>
          <w:rFonts w:hint="eastAsia"/>
        </w:rPr>
        <w:t>我国目前并未针对大型立式海水循环泵的日常运维编制相关标准，目前国家正在大力发展核电建设，水利水电、火电等其它行业对于大型立式海水循环泵的应用也越来越广泛。核电厂海水循环泵设备相关运维技术的系统化、标准化是设备技术应用的一个重要发展方向，需要专用的日常运维技术导则，实现设备应用的标准化、规范化、专业化、经济效益的最大化。</w:t>
      </w:r>
    </w:p>
    <w:sectPr w:rsidR="00E27A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75C" w:rsidRDefault="00A1675C">
      <w:pPr>
        <w:spacing w:line="240" w:lineRule="auto"/>
      </w:pPr>
      <w:r>
        <w:separator/>
      </w:r>
    </w:p>
  </w:endnote>
  <w:endnote w:type="continuationSeparator" w:id="0">
    <w:p w:rsidR="00A1675C" w:rsidRDefault="00A167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75C" w:rsidRDefault="00A1675C">
      <w:r>
        <w:separator/>
      </w:r>
    </w:p>
  </w:footnote>
  <w:footnote w:type="continuationSeparator" w:id="0">
    <w:p w:rsidR="00A1675C" w:rsidRDefault="00A167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12D35"/>
    <w:rsid w:val="00015D33"/>
    <w:rsid w:val="00025AC1"/>
    <w:rsid w:val="0004339A"/>
    <w:rsid w:val="0004736B"/>
    <w:rsid w:val="0006785B"/>
    <w:rsid w:val="000C204E"/>
    <w:rsid w:val="000E417D"/>
    <w:rsid w:val="00132C00"/>
    <w:rsid w:val="0015187A"/>
    <w:rsid w:val="00157A39"/>
    <w:rsid w:val="00161CD2"/>
    <w:rsid w:val="001A1B86"/>
    <w:rsid w:val="001A3756"/>
    <w:rsid w:val="001C653F"/>
    <w:rsid w:val="001F08AC"/>
    <w:rsid w:val="0022115D"/>
    <w:rsid w:val="00233D54"/>
    <w:rsid w:val="0024244C"/>
    <w:rsid w:val="002672CD"/>
    <w:rsid w:val="00285F39"/>
    <w:rsid w:val="00295224"/>
    <w:rsid w:val="002B1F26"/>
    <w:rsid w:val="002D1B3E"/>
    <w:rsid w:val="002E1F35"/>
    <w:rsid w:val="002E3C44"/>
    <w:rsid w:val="00304B40"/>
    <w:rsid w:val="003430C9"/>
    <w:rsid w:val="003859DF"/>
    <w:rsid w:val="003B4823"/>
    <w:rsid w:val="003C1E61"/>
    <w:rsid w:val="003D226B"/>
    <w:rsid w:val="003E105E"/>
    <w:rsid w:val="00426630"/>
    <w:rsid w:val="00436582"/>
    <w:rsid w:val="0045278E"/>
    <w:rsid w:val="004656F6"/>
    <w:rsid w:val="00485521"/>
    <w:rsid w:val="00491BFB"/>
    <w:rsid w:val="004A4F16"/>
    <w:rsid w:val="004A7774"/>
    <w:rsid w:val="004C6884"/>
    <w:rsid w:val="004E1652"/>
    <w:rsid w:val="004E641A"/>
    <w:rsid w:val="00513F22"/>
    <w:rsid w:val="005164EE"/>
    <w:rsid w:val="00520FE0"/>
    <w:rsid w:val="005217E6"/>
    <w:rsid w:val="005517E6"/>
    <w:rsid w:val="00560AD0"/>
    <w:rsid w:val="005B4F25"/>
    <w:rsid w:val="006036B5"/>
    <w:rsid w:val="00640BFD"/>
    <w:rsid w:val="00652739"/>
    <w:rsid w:val="00653A39"/>
    <w:rsid w:val="006633BA"/>
    <w:rsid w:val="00675F81"/>
    <w:rsid w:val="006A6B3C"/>
    <w:rsid w:val="006A6B56"/>
    <w:rsid w:val="006C64F2"/>
    <w:rsid w:val="006E0F94"/>
    <w:rsid w:val="006E1B59"/>
    <w:rsid w:val="0070047E"/>
    <w:rsid w:val="00715A8C"/>
    <w:rsid w:val="0073149B"/>
    <w:rsid w:val="0074444E"/>
    <w:rsid w:val="00755493"/>
    <w:rsid w:val="00764E9E"/>
    <w:rsid w:val="007654E1"/>
    <w:rsid w:val="0078433B"/>
    <w:rsid w:val="007849B0"/>
    <w:rsid w:val="00792AD3"/>
    <w:rsid w:val="007960DC"/>
    <w:rsid w:val="007F6CA2"/>
    <w:rsid w:val="00843600"/>
    <w:rsid w:val="008A3CDB"/>
    <w:rsid w:val="008B681C"/>
    <w:rsid w:val="008B6CD0"/>
    <w:rsid w:val="008B737A"/>
    <w:rsid w:val="008C2360"/>
    <w:rsid w:val="008C7ABA"/>
    <w:rsid w:val="008D21FD"/>
    <w:rsid w:val="008D4AC9"/>
    <w:rsid w:val="008F0708"/>
    <w:rsid w:val="008F54C6"/>
    <w:rsid w:val="00901D6C"/>
    <w:rsid w:val="00904CA2"/>
    <w:rsid w:val="0091184A"/>
    <w:rsid w:val="0092780A"/>
    <w:rsid w:val="00937E32"/>
    <w:rsid w:val="0095616C"/>
    <w:rsid w:val="00962D61"/>
    <w:rsid w:val="009D59FE"/>
    <w:rsid w:val="009F23AD"/>
    <w:rsid w:val="00A11F37"/>
    <w:rsid w:val="00A1675C"/>
    <w:rsid w:val="00A33BF8"/>
    <w:rsid w:val="00A54EAD"/>
    <w:rsid w:val="00A56356"/>
    <w:rsid w:val="00A578FB"/>
    <w:rsid w:val="00A740E0"/>
    <w:rsid w:val="00A87DDB"/>
    <w:rsid w:val="00A95E3D"/>
    <w:rsid w:val="00AB5F92"/>
    <w:rsid w:val="00AC1E52"/>
    <w:rsid w:val="00AD4ACB"/>
    <w:rsid w:val="00AE1F12"/>
    <w:rsid w:val="00B0156F"/>
    <w:rsid w:val="00B24A56"/>
    <w:rsid w:val="00B362D3"/>
    <w:rsid w:val="00B75E95"/>
    <w:rsid w:val="00B91B63"/>
    <w:rsid w:val="00BA0B53"/>
    <w:rsid w:val="00BE3789"/>
    <w:rsid w:val="00C455B7"/>
    <w:rsid w:val="00C478E3"/>
    <w:rsid w:val="00C54298"/>
    <w:rsid w:val="00C6693C"/>
    <w:rsid w:val="00C71C89"/>
    <w:rsid w:val="00C84337"/>
    <w:rsid w:val="00C925E1"/>
    <w:rsid w:val="00CA0002"/>
    <w:rsid w:val="00CB603C"/>
    <w:rsid w:val="00CC0FE6"/>
    <w:rsid w:val="00CC40C4"/>
    <w:rsid w:val="00CD5539"/>
    <w:rsid w:val="00D01926"/>
    <w:rsid w:val="00D80D5F"/>
    <w:rsid w:val="00DA6AF1"/>
    <w:rsid w:val="00DC29B1"/>
    <w:rsid w:val="00DC6D21"/>
    <w:rsid w:val="00DC7C74"/>
    <w:rsid w:val="00DD2411"/>
    <w:rsid w:val="00DF4042"/>
    <w:rsid w:val="00E0783F"/>
    <w:rsid w:val="00E27A16"/>
    <w:rsid w:val="00E334CC"/>
    <w:rsid w:val="00E34741"/>
    <w:rsid w:val="00E3710F"/>
    <w:rsid w:val="00E52AD7"/>
    <w:rsid w:val="00E70F23"/>
    <w:rsid w:val="00E842C7"/>
    <w:rsid w:val="00E93495"/>
    <w:rsid w:val="00E945ED"/>
    <w:rsid w:val="00EA7B18"/>
    <w:rsid w:val="00EC6924"/>
    <w:rsid w:val="00EE36D1"/>
    <w:rsid w:val="00F015AF"/>
    <w:rsid w:val="00F027EF"/>
    <w:rsid w:val="00F02C20"/>
    <w:rsid w:val="00F27518"/>
    <w:rsid w:val="00F32AB0"/>
    <w:rsid w:val="00F542E0"/>
    <w:rsid w:val="00F60B7D"/>
    <w:rsid w:val="00FB6407"/>
    <w:rsid w:val="00FD5EBA"/>
    <w:rsid w:val="05A50B44"/>
    <w:rsid w:val="0C7E1553"/>
    <w:rsid w:val="79E77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A11C28-4280-49A6-9FF3-B639BBDC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a4">
    <w:name w:val="Balloon Text"/>
    <w:basedOn w:val="a"/>
    <w:link w:val="Char0"/>
    <w:uiPriority w:val="99"/>
    <w:semiHidden/>
    <w:unhideWhenUsed/>
    <w:pPr>
      <w:spacing w:line="240" w:lineRule="auto"/>
    </w:pPr>
    <w:rPr>
      <w:sz w:val="18"/>
      <w:szCs w:val="18"/>
    </w:rPr>
  </w:style>
  <w:style w:type="paragraph" w:styleId="a5">
    <w:name w:val="footer"/>
    <w:basedOn w:val="a"/>
    <w:link w:val="Char1"/>
    <w:uiPriority w:val="99"/>
    <w:unhideWhenUsed/>
    <w:pPr>
      <w:tabs>
        <w:tab w:val="center" w:pos="4153"/>
        <w:tab w:val="right" w:pos="8306"/>
      </w:tabs>
      <w:snapToGrid w:val="0"/>
      <w:spacing w:line="240" w:lineRule="auto"/>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paragraph" w:styleId="a9">
    <w:name w:val="List Paragraph"/>
    <w:basedOn w:val="a"/>
    <w:uiPriority w:val="34"/>
    <w:qFormat/>
    <w:pPr>
      <w:ind w:firstLineChars="200" w:firstLine="420"/>
    </w:pPr>
  </w:style>
  <w:style w:type="paragraph" w:customStyle="1" w:styleId="aa">
    <w:name w:val="段"/>
    <w:link w:val="Char4"/>
    <w:qFormat/>
    <w:pPr>
      <w:tabs>
        <w:tab w:val="center" w:pos="4201"/>
        <w:tab w:val="right" w:leader="dot" w:pos="9298"/>
      </w:tabs>
      <w:autoSpaceDE w:val="0"/>
      <w:autoSpaceDN w:val="0"/>
      <w:ind w:firstLineChars="200" w:firstLine="420"/>
      <w:jc w:val="both"/>
    </w:pPr>
    <w:rPr>
      <w:rFonts w:hAnsi="Times New Roman" w:cs="Times New Roman"/>
      <w:sz w:val="21"/>
    </w:rPr>
  </w:style>
  <w:style w:type="character" w:customStyle="1" w:styleId="Char4">
    <w:name w:val="段 Char"/>
    <w:link w:val="aa"/>
    <w:qFormat/>
    <w:rPr>
      <w:rFonts w:hAnsi="Times New Roman" w:cs="Times New Roman"/>
      <w:kern w:val="0"/>
      <w:sz w:val="21"/>
      <w:szCs w:val="20"/>
    </w:rPr>
  </w:style>
  <w:style w:type="character" w:customStyle="1" w:styleId="Char0">
    <w:name w:val="批注框文本 Char"/>
    <w:basedOn w:val="a0"/>
    <w:link w:val="a4"/>
    <w:uiPriority w:val="99"/>
    <w:semiHidden/>
    <w:rPr>
      <w:sz w:val="18"/>
      <w:szCs w:val="18"/>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rPr>
      <w:b/>
      <w:bCs/>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paragraph" w:styleId="ab">
    <w:name w:val="Normal (Web)"/>
    <w:basedOn w:val="a"/>
    <w:uiPriority w:val="99"/>
    <w:semiHidden/>
    <w:unhideWhenUsed/>
    <w:rsid w:val="00E34741"/>
    <w:pPr>
      <w:spacing w:before="100" w:beforeAutospacing="1" w:after="100" w:afterAutospacing="1" w:line="240" w:lineRule="auto"/>
    </w:pPr>
    <w:rPr>
      <w:rFonts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434723">
      <w:bodyDiv w:val="1"/>
      <w:marLeft w:val="0"/>
      <w:marRight w:val="0"/>
      <w:marTop w:val="0"/>
      <w:marBottom w:val="0"/>
      <w:divBdr>
        <w:top w:val="none" w:sz="0" w:space="0" w:color="auto"/>
        <w:left w:val="none" w:sz="0" w:space="0" w:color="auto"/>
        <w:bottom w:val="none" w:sz="0" w:space="0" w:color="auto"/>
        <w:right w:val="none" w:sz="0" w:space="0" w:color="auto"/>
      </w:divBdr>
    </w:div>
    <w:div w:id="2111192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4</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侯晓宇</cp:lastModifiedBy>
  <cp:revision>18</cp:revision>
  <dcterms:created xsi:type="dcterms:W3CDTF">2022-05-12T12:01:00Z</dcterms:created>
  <dcterms:modified xsi:type="dcterms:W3CDTF">2022-11-09T02:37:00Z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